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4A" w:rsidRPr="002C555D" w:rsidRDefault="002C555D" w:rsidP="002C555D">
      <w:pPr>
        <w:spacing w:after="0"/>
        <w:rPr>
          <w:rFonts w:ascii="Tahoma" w:hAnsi="Tahoma" w:cs="Tahoma"/>
          <w:sz w:val="24"/>
          <w:szCs w:val="24"/>
          <w:lang w:val="ro-RO"/>
        </w:rPr>
      </w:pPr>
      <w:r w:rsidRPr="002C555D">
        <w:rPr>
          <w:rFonts w:ascii="Tahoma" w:hAnsi="Tahoma" w:cs="Tahoma"/>
          <w:sz w:val="24"/>
          <w:szCs w:val="24"/>
          <w:lang w:val="ro-RO"/>
        </w:rPr>
        <w:t>R O M</w:t>
      </w:r>
      <w:r w:rsidR="00E963D3">
        <w:rPr>
          <w:rFonts w:ascii="Tahoma" w:hAnsi="Tahoma" w:cs="Tahoma"/>
          <w:sz w:val="24"/>
          <w:szCs w:val="24"/>
          <w:lang w:val="ro-RO"/>
        </w:rPr>
        <w:t xml:space="preserve"> </w:t>
      </w:r>
      <w:r w:rsidRPr="002C555D">
        <w:rPr>
          <w:rFonts w:ascii="Tahoma" w:hAnsi="Tahoma" w:cs="Tahoma"/>
          <w:sz w:val="24"/>
          <w:szCs w:val="24"/>
          <w:lang w:val="ro-RO"/>
        </w:rPr>
        <w:t>Â N I A</w:t>
      </w:r>
    </w:p>
    <w:p w:rsidR="002C555D" w:rsidRPr="002C555D" w:rsidRDefault="002C555D" w:rsidP="002C555D">
      <w:pPr>
        <w:spacing w:after="0"/>
        <w:rPr>
          <w:rFonts w:ascii="Tahoma" w:hAnsi="Tahoma" w:cs="Tahoma"/>
          <w:sz w:val="24"/>
          <w:szCs w:val="24"/>
          <w:lang w:val="ro-RO"/>
        </w:rPr>
      </w:pPr>
      <w:r w:rsidRPr="002C555D">
        <w:rPr>
          <w:rFonts w:ascii="Tahoma" w:hAnsi="Tahoma" w:cs="Tahoma"/>
          <w:sz w:val="24"/>
          <w:szCs w:val="24"/>
          <w:lang w:val="ro-RO"/>
        </w:rPr>
        <w:t>JUDEȚUL PRAHOVA</w:t>
      </w:r>
    </w:p>
    <w:p w:rsidR="002C555D" w:rsidRPr="002C555D" w:rsidRDefault="002C555D" w:rsidP="002C555D">
      <w:pPr>
        <w:spacing w:after="0"/>
        <w:rPr>
          <w:rFonts w:ascii="Tahoma" w:hAnsi="Tahoma" w:cs="Tahoma"/>
          <w:sz w:val="24"/>
          <w:szCs w:val="24"/>
          <w:lang w:val="ro-RO"/>
        </w:rPr>
      </w:pPr>
      <w:r w:rsidRPr="002C555D">
        <w:rPr>
          <w:rFonts w:ascii="Tahoma" w:hAnsi="Tahoma" w:cs="Tahoma"/>
          <w:sz w:val="24"/>
          <w:szCs w:val="24"/>
          <w:lang w:val="ro-RO"/>
        </w:rPr>
        <w:t>COMUNA BUCOV</w:t>
      </w:r>
    </w:p>
    <w:p w:rsidR="002C555D" w:rsidRDefault="002C555D" w:rsidP="002C555D">
      <w:pPr>
        <w:spacing w:after="0"/>
        <w:rPr>
          <w:rFonts w:ascii="Tahoma" w:hAnsi="Tahoma" w:cs="Tahoma"/>
          <w:sz w:val="24"/>
          <w:szCs w:val="24"/>
          <w:lang w:val="ro-RO"/>
        </w:rPr>
      </w:pPr>
      <w:r w:rsidRPr="002C555D">
        <w:rPr>
          <w:rFonts w:ascii="Tahoma" w:hAnsi="Tahoma" w:cs="Tahoma"/>
          <w:sz w:val="24"/>
          <w:szCs w:val="24"/>
          <w:lang w:val="ro-RO"/>
        </w:rPr>
        <w:t>CONSILIUL LOCAL</w:t>
      </w:r>
    </w:p>
    <w:p w:rsidR="002C555D" w:rsidRDefault="002C555D" w:rsidP="002C555D">
      <w:pPr>
        <w:spacing w:after="0"/>
        <w:rPr>
          <w:rFonts w:ascii="Tahoma" w:hAnsi="Tahoma" w:cs="Tahoma"/>
          <w:sz w:val="24"/>
          <w:szCs w:val="24"/>
          <w:lang w:val="ro-RO"/>
        </w:rPr>
      </w:pPr>
    </w:p>
    <w:p w:rsidR="002C555D" w:rsidRDefault="002C555D" w:rsidP="002C555D">
      <w:pPr>
        <w:spacing w:after="0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                                   H O T Ă R Â R E A  NR.106 / 20.12.2022</w:t>
      </w:r>
    </w:p>
    <w:p w:rsidR="002C555D" w:rsidRDefault="002C555D" w:rsidP="002C555D">
      <w:pPr>
        <w:spacing w:after="0"/>
        <w:rPr>
          <w:rFonts w:ascii="Tahoma" w:hAnsi="Tahoma" w:cs="Tahoma"/>
          <w:sz w:val="24"/>
          <w:szCs w:val="24"/>
          <w:lang w:val="ro-RO"/>
        </w:rPr>
      </w:pPr>
    </w:p>
    <w:p w:rsidR="002C555D" w:rsidRDefault="002C555D" w:rsidP="002C555D">
      <w:pPr>
        <w:spacing w:after="0"/>
        <w:jc w:val="center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privind preluarea în domeniul public  al comunei Bucov, a unor rețele de canalizare și predarea acestora în administrarea ”SC Apă și Canal Bucov SRL” </w:t>
      </w:r>
    </w:p>
    <w:p w:rsidR="002C555D" w:rsidRDefault="002C555D" w:rsidP="002C555D">
      <w:pPr>
        <w:spacing w:after="0"/>
        <w:jc w:val="center"/>
        <w:rPr>
          <w:rFonts w:ascii="Tahoma" w:hAnsi="Tahoma" w:cs="Tahoma"/>
          <w:sz w:val="24"/>
          <w:szCs w:val="24"/>
          <w:lang w:val="ro-RO"/>
        </w:rPr>
      </w:pPr>
    </w:p>
    <w:p w:rsidR="002C555D" w:rsidRDefault="002C555D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2C555D" w:rsidRDefault="002C555D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Consiliul Local Bucov, întrunit în ședință ordinară la data de 20 decembrie 2022,</w:t>
      </w:r>
    </w:p>
    <w:p w:rsidR="002C555D" w:rsidRDefault="002C555D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Având în vedere :</w:t>
      </w:r>
    </w:p>
    <w:p w:rsidR="002C555D" w:rsidRDefault="009C62F9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</w:t>
      </w:r>
      <w:r w:rsidR="002C555D">
        <w:rPr>
          <w:rFonts w:ascii="Tahoma" w:hAnsi="Tahoma" w:cs="Tahoma"/>
          <w:sz w:val="24"/>
          <w:szCs w:val="24"/>
          <w:lang w:val="ro-RO"/>
        </w:rPr>
        <w:t xml:space="preserve">roiectul de hotărâre inițiat de dl primar Savu Ion și înregistrat </w:t>
      </w:r>
      <w:r>
        <w:rPr>
          <w:rFonts w:ascii="Tahoma" w:hAnsi="Tahoma" w:cs="Tahoma"/>
          <w:sz w:val="24"/>
          <w:szCs w:val="24"/>
          <w:lang w:val="ro-RO"/>
        </w:rPr>
        <w:t>sub nr.107/19.12.2022, referatul de aprobare 21330/19.12.2022 precum și raportul de specialitate 21331/19.12.2022,</w:t>
      </w:r>
    </w:p>
    <w:p w:rsidR="009C62F9" w:rsidRDefault="009C62F9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Procesul verbal de recepție la terminarea lucrărilor nr. 20644/05.12.2022 ;</w:t>
      </w:r>
    </w:p>
    <w:p w:rsidR="009C62F9" w:rsidRDefault="009C62F9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Tinând seama de avizul  comisiei de specialitate ;</w:t>
      </w:r>
    </w:p>
    <w:p w:rsidR="009C62F9" w:rsidRDefault="009C62F9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In conformitate cu prevederile :</w:t>
      </w:r>
    </w:p>
    <w:p w:rsidR="009C62F9" w:rsidRDefault="00B2052E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-</w:t>
      </w:r>
      <w:r w:rsidR="009C62F9">
        <w:rPr>
          <w:rFonts w:ascii="Tahoma" w:hAnsi="Tahoma" w:cs="Tahoma"/>
          <w:sz w:val="24"/>
          <w:szCs w:val="24"/>
          <w:lang w:val="ro-RO"/>
        </w:rPr>
        <w:t>rt.108, lit a) art 129 alin (1),alin (2),lit c)și d),alin(6), lit a), alin 7, lit n), art.286</w:t>
      </w:r>
      <w:r>
        <w:rPr>
          <w:rFonts w:ascii="Tahoma" w:hAnsi="Tahoma" w:cs="Tahoma"/>
          <w:sz w:val="24"/>
          <w:szCs w:val="24"/>
          <w:lang w:val="ro-RO"/>
        </w:rPr>
        <w:t xml:space="preserve"> alin (1), (4), art 287, lit b), art 297 alin (1) lit a), art 299-300, din OUGnr.57/2019privind codul administrativ , cu modificările și completările ulterioare ,</w:t>
      </w:r>
    </w:p>
    <w:p w:rsidR="00B2052E" w:rsidRDefault="00B2052E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-art 577 alin (1), art.863 din Codul Civil , republicat ,</w:t>
      </w:r>
    </w:p>
    <w:p w:rsidR="00B2052E" w:rsidRDefault="00B2052E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-Legii nr.241/2006 a serviciului de alimentare cu apă și de canalizare –republicată cu modificările și completările ulterioare</w:t>
      </w:r>
    </w:p>
    <w:p w:rsidR="00B2052E" w:rsidRDefault="00B2052E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-art.20 alin 1, lit e) din Legea nr.273/2006 privind finanțele publice locale , cu modificările și completările ulterioare,</w:t>
      </w:r>
    </w:p>
    <w:p w:rsidR="00B2052E" w:rsidRDefault="00B2052E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In temeiul prevederilor art.139 alin (3) lit g) coroborat cu art 196, alin 1, lit a din OUG nr.57/2019 privind codul administrativ , cu modificările și completările ulterioare,</w:t>
      </w:r>
    </w:p>
    <w:p w:rsidR="00B2052E" w:rsidRDefault="00B2052E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                                  </w:t>
      </w:r>
    </w:p>
    <w:p w:rsidR="00B2052E" w:rsidRPr="00D9351E" w:rsidRDefault="00B2052E" w:rsidP="002C555D">
      <w:pPr>
        <w:spacing w:after="0"/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                                   </w:t>
      </w:r>
      <w:r w:rsidRPr="00D9351E">
        <w:rPr>
          <w:rFonts w:ascii="Tahoma" w:hAnsi="Tahoma" w:cs="Tahoma"/>
          <w:b/>
          <w:sz w:val="24"/>
          <w:szCs w:val="24"/>
          <w:lang w:val="ro-RO"/>
        </w:rPr>
        <w:t>H O T Ă R Ă Ș T E :</w:t>
      </w:r>
    </w:p>
    <w:p w:rsidR="00B2052E" w:rsidRDefault="00B2052E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B2052E" w:rsidRDefault="00B2052E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 w:rsidRPr="00D9351E">
        <w:rPr>
          <w:rFonts w:ascii="Tahoma" w:hAnsi="Tahoma" w:cs="Tahoma"/>
          <w:b/>
          <w:sz w:val="24"/>
          <w:szCs w:val="24"/>
          <w:lang w:val="ro-RO"/>
        </w:rPr>
        <w:t>Art.1.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E963D3">
        <w:rPr>
          <w:rFonts w:ascii="Tahoma" w:hAnsi="Tahoma" w:cs="Tahoma"/>
          <w:sz w:val="24"/>
          <w:szCs w:val="24"/>
          <w:lang w:val="ro-RO"/>
        </w:rPr>
        <w:t>(1)</w:t>
      </w:r>
      <w:r>
        <w:rPr>
          <w:rFonts w:ascii="Tahoma" w:hAnsi="Tahoma" w:cs="Tahoma"/>
          <w:sz w:val="24"/>
          <w:szCs w:val="24"/>
          <w:lang w:val="ro-RO"/>
        </w:rPr>
        <w:t xml:space="preserve">Se aprobă  preluarea în domeniul </w:t>
      </w:r>
      <w:r w:rsidR="00BF186C">
        <w:rPr>
          <w:rFonts w:ascii="Tahoma" w:hAnsi="Tahoma" w:cs="Tahoma"/>
          <w:sz w:val="24"/>
          <w:szCs w:val="24"/>
          <w:lang w:val="ro-RO"/>
        </w:rPr>
        <w:t xml:space="preserve">public al comunei Bucov  a unor </w:t>
      </w:r>
      <w:r w:rsidR="00D9351E">
        <w:rPr>
          <w:rFonts w:ascii="Tahoma" w:hAnsi="Tahoma" w:cs="Tahoma"/>
          <w:sz w:val="24"/>
          <w:szCs w:val="24"/>
          <w:lang w:val="ro-RO"/>
        </w:rPr>
        <w:t>rețele de canalizare, recepționate conform investiției „ Realizare canalizare sat Bighilin , comuna Bucov , județul Prahova.</w:t>
      </w: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 (2)Componentele rețelei,de canalizare prevăzute la alin (1) , datele de identificare , valoarea de inventar , sunt cuprinse în Anexa care face parte integrantă din prezenta hotărâre.</w:t>
      </w:r>
    </w:p>
    <w:p w:rsidR="00E963D3" w:rsidRDefault="00E963D3" w:rsidP="002C555D">
      <w:pPr>
        <w:spacing w:after="0"/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:rsidR="00D9351E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 </w:t>
      </w:r>
      <w:r w:rsidRPr="00E963D3">
        <w:rPr>
          <w:rFonts w:ascii="Tahoma" w:hAnsi="Tahoma" w:cs="Tahoma"/>
          <w:b/>
          <w:sz w:val="24"/>
          <w:szCs w:val="24"/>
          <w:lang w:val="ro-RO"/>
        </w:rPr>
        <w:t xml:space="preserve">Art.2.  </w:t>
      </w:r>
      <w:r w:rsidRPr="00E963D3">
        <w:rPr>
          <w:rFonts w:ascii="Tahoma" w:hAnsi="Tahoma" w:cs="Tahoma"/>
          <w:sz w:val="24"/>
          <w:szCs w:val="24"/>
          <w:lang w:val="ro-RO"/>
        </w:rPr>
        <w:t>Se aprobă predarea rețelelor de canalizare prevăzute la art.1 în administrarea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E963D3">
        <w:rPr>
          <w:rFonts w:ascii="Tahoma" w:hAnsi="Tahoma" w:cs="Tahoma"/>
          <w:sz w:val="24"/>
          <w:szCs w:val="24"/>
          <w:lang w:val="ro-RO"/>
        </w:rPr>
        <w:t xml:space="preserve"> S. C. Apă și Canal Bucov SRL, în vederea prestării serviciului  de canalizare.</w:t>
      </w: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 w:rsidRPr="00E963D3">
        <w:rPr>
          <w:rFonts w:ascii="Tahoma" w:hAnsi="Tahoma" w:cs="Tahoma"/>
          <w:b/>
          <w:sz w:val="24"/>
          <w:szCs w:val="24"/>
          <w:lang w:val="ro-RO"/>
        </w:rPr>
        <w:t xml:space="preserve">            Art.3.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 </w:t>
      </w:r>
      <w:r w:rsidRPr="00E963D3">
        <w:rPr>
          <w:rFonts w:ascii="Tahoma" w:hAnsi="Tahoma" w:cs="Tahoma"/>
          <w:sz w:val="24"/>
          <w:szCs w:val="24"/>
          <w:lang w:val="ro-RO"/>
        </w:rPr>
        <w:t xml:space="preserve">Prezenta hotărâre se comunică Instituției Prefectului, Primarului comunei Bucov, compartimentului urbansim și amenajarea teritoriului </w:t>
      </w:r>
      <w:r>
        <w:rPr>
          <w:rFonts w:ascii="Tahoma" w:hAnsi="Tahoma" w:cs="Tahoma"/>
          <w:sz w:val="24"/>
          <w:szCs w:val="24"/>
          <w:lang w:val="ro-RO"/>
        </w:rPr>
        <w:t>, societății Apă și Canal bucov SRL.</w:t>
      </w: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                        Președinte de ședință,                 Contrasemnează,</w:t>
      </w: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                         Nicolescu Nicolae                       Secretar general ,</w:t>
      </w: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                                                                     Nae Florentina Cristina </w:t>
      </w: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Consilieri în funcție 17</w:t>
      </w: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Consilieri prezenți 17</w:t>
      </w:r>
    </w:p>
    <w:p w:rsidR="00E963D3" w:rsidRDefault="00E963D3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Voturi ”pentru” 17</w:t>
      </w: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903D6B" w:rsidRDefault="00903D6B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p w:rsidR="003B07C7" w:rsidRPr="00E963D3" w:rsidRDefault="003B07C7" w:rsidP="002C555D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</w:p>
    <w:sectPr w:rsidR="003B07C7" w:rsidRPr="00E963D3" w:rsidSect="00D1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55D"/>
    <w:rsid w:val="002C555D"/>
    <w:rsid w:val="003B07C7"/>
    <w:rsid w:val="00546E90"/>
    <w:rsid w:val="00842F66"/>
    <w:rsid w:val="00903D6B"/>
    <w:rsid w:val="009C62F9"/>
    <w:rsid w:val="00B2052E"/>
    <w:rsid w:val="00BF186C"/>
    <w:rsid w:val="00D1454A"/>
    <w:rsid w:val="00D9351E"/>
    <w:rsid w:val="00E963D3"/>
    <w:rsid w:val="00F2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cp:lastPrinted>2022-12-22T13:05:00Z</cp:lastPrinted>
  <dcterms:created xsi:type="dcterms:W3CDTF">2022-12-22T11:18:00Z</dcterms:created>
  <dcterms:modified xsi:type="dcterms:W3CDTF">2023-03-15T08:15:00Z</dcterms:modified>
</cp:coreProperties>
</file>