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AE9F"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R O M Â N I A</w:t>
      </w:r>
    </w:p>
    <w:p w14:paraId="127EC615"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JUDEȚUL PRAHOVA</w:t>
      </w:r>
    </w:p>
    <w:p w14:paraId="2481CF93"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COMUNA BUCOV</w:t>
      </w:r>
    </w:p>
    <w:p w14:paraId="2304F9DE"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CONSILIUL LOCAL</w:t>
      </w:r>
    </w:p>
    <w:p w14:paraId="10F28DB9" w14:textId="77777777" w:rsidR="00FA59F7" w:rsidRDefault="00FA59F7" w:rsidP="00FA59F7">
      <w:pPr>
        <w:spacing w:after="0" w:line="240" w:lineRule="auto"/>
        <w:rPr>
          <w:rFonts w:ascii="Times New Roman" w:hAnsi="Times New Roman" w:cs="Times New Roman"/>
          <w:b/>
          <w:bCs/>
          <w:sz w:val="28"/>
          <w:szCs w:val="28"/>
          <w:lang w:val="it-IT"/>
        </w:rPr>
      </w:pPr>
    </w:p>
    <w:p w14:paraId="44339E0A" w14:textId="77777777" w:rsidR="00FA59F7" w:rsidRDefault="00FA59F7" w:rsidP="00FA59F7">
      <w:pPr>
        <w:spacing w:after="0" w:line="240" w:lineRule="auto"/>
        <w:jc w:val="center"/>
        <w:rPr>
          <w:rFonts w:ascii="Times New Roman" w:hAnsi="Times New Roman" w:cs="Times New Roman"/>
          <w:b/>
          <w:bCs/>
          <w:sz w:val="28"/>
          <w:szCs w:val="28"/>
          <w:lang w:val="it-IT"/>
        </w:rPr>
      </w:pPr>
    </w:p>
    <w:p w14:paraId="0B42C971"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HOTARÂREA NR .61/03.06.2026</w:t>
      </w:r>
    </w:p>
    <w:p w14:paraId="1C36A56E" w14:textId="77777777" w:rsidR="00FA59F7" w:rsidRDefault="00FA59F7" w:rsidP="00FA59F7">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PRIVIND APROBAREA REGULAMENTULUI DE FUNCȚIONARE  Șl EXPLOATARE A STAȚIILOR DE REÎNCĂRCARE A VEHICULELOR ELECTRICE Șl</w:t>
      </w:r>
      <w:r>
        <w:rPr>
          <w:rFonts w:ascii="Times New Roman" w:hAnsi="Times New Roman" w:cs="Times New Roman"/>
          <w:sz w:val="28"/>
          <w:szCs w:val="28"/>
          <w:lang w:val="it-IT"/>
        </w:rPr>
        <w:t xml:space="preserve"> </w:t>
      </w:r>
      <w:r>
        <w:rPr>
          <w:rFonts w:ascii="Times New Roman" w:hAnsi="Times New Roman" w:cs="Times New Roman"/>
          <w:b/>
          <w:bCs/>
          <w:sz w:val="28"/>
          <w:szCs w:val="28"/>
          <w:lang w:val="it-IT"/>
        </w:rPr>
        <w:t>HYBRID PLUG-IN ÎN COMUNA BUCOV, JUDEȚUL PRAHOVA, INCLUSIV A DOCUMENTAȚIEI ÎN VEDEREA DELEGĂRII OPERĂRII ACESTORA  PE BAZA UNUI CONTRACT DE PRESTĂRI SERVICII</w:t>
      </w:r>
    </w:p>
    <w:p w14:paraId="77753B55" w14:textId="77777777" w:rsidR="00FA59F7" w:rsidRDefault="00FA59F7" w:rsidP="00FA59F7">
      <w:pPr>
        <w:spacing w:after="0" w:line="240" w:lineRule="auto"/>
        <w:jc w:val="both"/>
        <w:rPr>
          <w:rFonts w:ascii="Times New Roman" w:hAnsi="Times New Roman" w:cs="Times New Roman"/>
          <w:sz w:val="28"/>
          <w:szCs w:val="28"/>
          <w:lang w:val="it-IT"/>
        </w:rPr>
      </w:pPr>
    </w:p>
    <w:p w14:paraId="67722BEE"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Consiliul local al Comunei Bucov, întrunit în ședință ordinară la data de 3 iunie 2026;</w:t>
      </w:r>
    </w:p>
    <w:p w14:paraId="220C33A3"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Examinând proiectul de hotărâre privind aprobarea Regulamentului privind functionarea si exploatarea a stațiilor de reîncărcare a vehiculelor electrice șl hybrid plug-in în Comuna Bucov, Județul Prahova, privind reducerea emisiilor de gaze cu efect de sera in transporturi, prin promovarea infrastructurii pentru vehiculele de transport rutier nepoluant din punct de vedere energetic, proiect din inițiativa Primarului; </w:t>
      </w:r>
    </w:p>
    <w:p w14:paraId="4925B674"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Luând în discuție referatul de aprobare nr. 13220/28.05.2026 al primarului comunei Bucov,precum si raportul de specialitate nr.13221/28.05.2026. </w:t>
      </w:r>
    </w:p>
    <w:p w14:paraId="46D5497F"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Reținând avizele comisiilor de specialitate ale Consiliului Local al Comunei Bucov; </w:t>
      </w:r>
    </w:p>
    <w:p w14:paraId="7F71604E"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Având în vedere prevederile :</w:t>
      </w:r>
    </w:p>
    <w:p w14:paraId="3B888201"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art.26, art.27, art.28 si art. 29 din Directiva 2014 /94/ UE, privind instalarea infrastructurii pentru combustibili alternativi.</w:t>
      </w:r>
    </w:p>
    <w:p w14:paraId="7EF028F7"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Legea nr. 34/2017 privind instalarea infrastructurii pentru combustibili alternativi.</w:t>
      </w:r>
    </w:p>
    <w:p w14:paraId="5E608C4E"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Legea Nr. 100/2016 din 19 mai 2016 privind concesiunile de lucrari si concesiunile de servicii – cu completarile si actualizarile ulterioare;</w:t>
      </w:r>
    </w:p>
    <w:p w14:paraId="38F380DA" w14:textId="77777777" w:rsidR="00FA59F7" w:rsidRDefault="00FA59F7" w:rsidP="00FA59F7">
      <w:pPr>
        <w:spacing w:after="0" w:line="240" w:lineRule="auto"/>
        <w:jc w:val="both"/>
        <w:rPr>
          <w:rFonts w:ascii="Times New Roman" w:hAnsi="Times New Roman" w:cs="Times New Roman"/>
          <w:sz w:val="28"/>
          <w:szCs w:val="28"/>
          <w:lang w:val="it-IT"/>
        </w:rPr>
      </w:pPr>
    </w:p>
    <w:p w14:paraId="70A2EFFA" w14:textId="77777777" w:rsidR="00FA59F7" w:rsidRDefault="00FA59F7" w:rsidP="00FA59F7">
      <w:pPr>
        <w:spacing w:after="0" w:line="240" w:lineRule="auto"/>
        <w:jc w:val="both"/>
        <w:rPr>
          <w:rFonts w:ascii="Times New Roman" w:hAnsi="Times New Roman" w:cs="Times New Roman"/>
          <w:sz w:val="28"/>
          <w:szCs w:val="28"/>
          <w:lang w:val="it-IT"/>
        </w:rPr>
      </w:pPr>
    </w:p>
    <w:p w14:paraId="35DD4048" w14:textId="77777777" w:rsidR="00FA59F7" w:rsidRDefault="00FA59F7" w:rsidP="00FA59F7">
      <w:pPr>
        <w:spacing w:after="0" w:line="240" w:lineRule="auto"/>
        <w:jc w:val="both"/>
        <w:rPr>
          <w:rFonts w:ascii="Times New Roman" w:hAnsi="Times New Roman" w:cs="Times New Roman"/>
          <w:sz w:val="28"/>
          <w:szCs w:val="28"/>
          <w:lang w:val="it-IT"/>
        </w:rPr>
      </w:pPr>
    </w:p>
    <w:p w14:paraId="03F7EABE" w14:textId="77777777" w:rsidR="00FA59F7" w:rsidRDefault="00FA59F7" w:rsidP="00FA59F7">
      <w:pPr>
        <w:spacing w:after="0" w:line="240" w:lineRule="auto"/>
        <w:jc w:val="both"/>
        <w:rPr>
          <w:rFonts w:ascii="Times New Roman" w:hAnsi="Times New Roman" w:cs="Times New Roman"/>
          <w:sz w:val="28"/>
          <w:szCs w:val="28"/>
          <w:lang w:val="it-IT"/>
        </w:rPr>
      </w:pPr>
    </w:p>
    <w:p w14:paraId="58F533AB" w14:textId="77777777" w:rsidR="00FA59F7" w:rsidRDefault="00FA59F7" w:rsidP="00FA59F7">
      <w:pPr>
        <w:spacing w:after="0" w:line="240" w:lineRule="auto"/>
        <w:jc w:val="both"/>
        <w:rPr>
          <w:rFonts w:ascii="Times New Roman" w:hAnsi="Times New Roman" w:cs="Times New Roman"/>
          <w:sz w:val="28"/>
          <w:szCs w:val="28"/>
          <w:lang w:val="it-IT"/>
        </w:rPr>
      </w:pPr>
    </w:p>
    <w:p w14:paraId="51CC0D3F" w14:textId="77777777" w:rsidR="00FA59F7" w:rsidRDefault="00FA59F7" w:rsidP="00FA59F7">
      <w:pPr>
        <w:spacing w:after="0" w:line="240" w:lineRule="auto"/>
        <w:jc w:val="both"/>
        <w:rPr>
          <w:rFonts w:ascii="Times New Roman" w:hAnsi="Times New Roman" w:cs="Times New Roman"/>
          <w:sz w:val="28"/>
          <w:szCs w:val="28"/>
          <w:lang w:val="it-IT"/>
        </w:rPr>
      </w:pPr>
    </w:p>
    <w:p w14:paraId="1C2519D5" w14:textId="77777777" w:rsidR="00FA59F7" w:rsidRDefault="00FA59F7" w:rsidP="00FA59F7">
      <w:pPr>
        <w:spacing w:after="0" w:line="240" w:lineRule="auto"/>
        <w:jc w:val="both"/>
        <w:rPr>
          <w:rFonts w:ascii="Times New Roman" w:hAnsi="Times New Roman" w:cs="Times New Roman"/>
          <w:sz w:val="28"/>
          <w:szCs w:val="28"/>
          <w:lang w:val="it-IT"/>
        </w:rPr>
      </w:pPr>
    </w:p>
    <w:p w14:paraId="565CC217" w14:textId="77777777" w:rsidR="00FA59F7" w:rsidRDefault="00FA59F7" w:rsidP="00FA59F7">
      <w:pPr>
        <w:spacing w:after="0" w:line="240" w:lineRule="auto"/>
        <w:jc w:val="both"/>
        <w:rPr>
          <w:rFonts w:ascii="Times New Roman" w:hAnsi="Times New Roman" w:cs="Times New Roman"/>
          <w:sz w:val="28"/>
          <w:szCs w:val="28"/>
          <w:lang w:val="it-IT"/>
        </w:rPr>
      </w:pPr>
    </w:p>
    <w:p w14:paraId="3F8ED1A9" w14:textId="77777777" w:rsidR="00FA59F7" w:rsidRDefault="00FA59F7" w:rsidP="00FA59F7">
      <w:pPr>
        <w:spacing w:after="0" w:line="240" w:lineRule="auto"/>
        <w:jc w:val="both"/>
        <w:rPr>
          <w:rFonts w:ascii="Times New Roman" w:hAnsi="Times New Roman" w:cs="Times New Roman"/>
          <w:sz w:val="28"/>
          <w:szCs w:val="28"/>
          <w:lang w:val="it-IT"/>
        </w:rPr>
      </w:pPr>
    </w:p>
    <w:p w14:paraId="650E0A0C"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 Hotararea Nr. 867/2016 din 16 noiembrie 2016 pentru aprobarea Normelor metodologice de aplicare a prevederilor referitoare la atribuirea contractelor de concesiune de lucrari si concesiune de servicii din Legea nr. 100/2016 privind concesiunile de lucrari si concesiunile de servicii – cu completarile si actualizarile ulterioare;Legea nr. 51/2006 a serviciilor comunitare de utilități publice, republicată, cu modificările şi completările ulterioare;</w:t>
      </w:r>
    </w:p>
    <w:p w14:paraId="66A45D67"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Legea 98/2016 – privind achizitiile publice</w:t>
      </w:r>
    </w:p>
    <w:p w14:paraId="4AA0199A"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Hotărârea Nr. 395/2016 din 2 iunie 2016 - pentru aprobarea Normelor metodologice de aplicare a prevederilor referitoare la atribuirea contractului de achiziţie publică/acordului-cadru din Legea nr. 98/2016 privind achiziţiile publice</w:t>
      </w:r>
    </w:p>
    <w:p w14:paraId="7B02F2F9"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rPr>
        <w:t xml:space="preserve">- art. 7, </w:t>
      </w:r>
      <w:proofErr w:type="spellStart"/>
      <w:r>
        <w:rPr>
          <w:rFonts w:ascii="Times New Roman" w:hAnsi="Times New Roman" w:cs="Times New Roman"/>
          <w:sz w:val="28"/>
          <w:szCs w:val="28"/>
        </w:rPr>
        <w:t>alin</w:t>
      </w:r>
      <w:proofErr w:type="spellEnd"/>
      <w:r>
        <w:rPr>
          <w:rFonts w:ascii="Times New Roman" w:hAnsi="Times New Roman" w:cs="Times New Roman"/>
          <w:sz w:val="28"/>
          <w:szCs w:val="28"/>
        </w:rPr>
        <w:t xml:space="preserve">. (1) - (12) din </w:t>
      </w:r>
      <w:proofErr w:type="spellStart"/>
      <w:r>
        <w:rPr>
          <w:rFonts w:ascii="Times New Roman" w:hAnsi="Times New Roman" w:cs="Times New Roman"/>
          <w:sz w:val="28"/>
          <w:szCs w:val="28"/>
        </w:rPr>
        <w:t>Legea</w:t>
      </w:r>
      <w:proofErr w:type="spellEnd"/>
      <w:r>
        <w:rPr>
          <w:rFonts w:ascii="Times New Roman" w:hAnsi="Times New Roman" w:cs="Times New Roman"/>
          <w:sz w:val="28"/>
          <w:szCs w:val="28"/>
        </w:rPr>
        <w:t xml:space="preserve"> nr. 52/2003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transparența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decizională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republicată</w:t>
      </w:r>
      <w:proofErr w:type="spellEnd"/>
      <w:r>
        <w:rPr>
          <w:rFonts w:ascii="Times New Roman" w:hAnsi="Times New Roman" w:cs="Times New Roman"/>
          <w:sz w:val="28"/>
          <w:szCs w:val="28"/>
          <w:lang w:val="it-IT"/>
        </w:rPr>
        <w:t>;</w:t>
      </w:r>
    </w:p>
    <w:p w14:paraId="3B3025FB"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In temeiul prevederilor art 196 alin.(1) lit a din OUG nr 57/2019 privind Codul Administrativ . cu modificările și completările ulterioare;</w:t>
      </w:r>
    </w:p>
    <w:p w14:paraId="412DDAD6" w14:textId="77777777" w:rsidR="00FA59F7" w:rsidRDefault="00FA59F7" w:rsidP="00FA59F7">
      <w:pPr>
        <w:spacing w:after="0" w:line="240" w:lineRule="auto"/>
        <w:jc w:val="both"/>
        <w:rPr>
          <w:rFonts w:ascii="Times New Roman" w:hAnsi="Times New Roman" w:cs="Times New Roman"/>
          <w:sz w:val="28"/>
          <w:szCs w:val="28"/>
          <w:lang w:val="it-IT"/>
        </w:rPr>
      </w:pPr>
    </w:p>
    <w:p w14:paraId="1731169E" w14:textId="77777777" w:rsidR="00FA59F7" w:rsidRDefault="00FA59F7" w:rsidP="00FA59F7">
      <w:pPr>
        <w:spacing w:after="0" w:line="240" w:lineRule="auto"/>
        <w:jc w:val="both"/>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H O T Ă R Ă Ș T E :</w:t>
      </w:r>
    </w:p>
    <w:p w14:paraId="513D5AD4"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b/>
          <w:bCs/>
          <w:sz w:val="28"/>
          <w:szCs w:val="28"/>
          <w:lang w:val="it-IT"/>
        </w:rPr>
        <w:t xml:space="preserve">ART. 1 </w:t>
      </w:r>
      <w:r>
        <w:rPr>
          <w:rFonts w:ascii="Times New Roman" w:hAnsi="Times New Roman" w:cs="Times New Roman"/>
          <w:sz w:val="28"/>
          <w:szCs w:val="28"/>
          <w:lang w:val="it-IT"/>
        </w:rPr>
        <w:t>Se aprobă REGULAMENTUL PRIVIND FUNCȚIONAREA Șl EXPLOATAREA STAȚIILOR DE REÎNCĂRCARE A VEHICULELOR ELECTRICE Șl HYBRID PLUG-IN ÎN COMUNA BUCOV, JUDEȚUL PRAHOVA, conform anexei nr. 1, care face parte integrantă din prezenta hotărâre.</w:t>
      </w:r>
    </w:p>
    <w:p w14:paraId="39D25008"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b/>
          <w:bCs/>
          <w:sz w:val="28"/>
          <w:szCs w:val="28"/>
          <w:lang w:val="it-IT"/>
        </w:rPr>
        <w:t xml:space="preserve">ART. 2 </w:t>
      </w:r>
      <w:r>
        <w:rPr>
          <w:rFonts w:ascii="Times New Roman" w:hAnsi="Times New Roman" w:cs="Times New Roman"/>
          <w:sz w:val="28"/>
          <w:szCs w:val="28"/>
          <w:lang w:val="it-IT"/>
        </w:rPr>
        <w:t xml:space="preserve"> Se aproba continutul STUDIULUI DE FUNDAMENTARE a deciziei de delegare a exploatarii (functionare si utilizare) a statiilor de incarcare electrica in Comuna Bucov, Judetul Prahova, in baza unui contract de prestari servicii in baza L98/2016 – privind achizitiile publice conform anexei nr. 2, care face parte integrantă din prezenta hotărâre.</w:t>
      </w:r>
    </w:p>
    <w:p w14:paraId="545514A7"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b/>
          <w:bCs/>
          <w:sz w:val="28"/>
          <w:szCs w:val="28"/>
          <w:lang w:val="it-IT"/>
        </w:rPr>
        <w:t xml:space="preserve">ART. 3    </w:t>
      </w:r>
      <w:r>
        <w:rPr>
          <w:rFonts w:ascii="Times New Roman" w:hAnsi="Times New Roman" w:cs="Times New Roman"/>
          <w:sz w:val="28"/>
          <w:szCs w:val="28"/>
          <w:lang w:val="it-IT"/>
        </w:rPr>
        <w:t>Cu ducerea la îndeplinire a prezentei hotărâri se împuternicește primarul comunei Bucov, dl Savu Ion prin compartimentul de specialitate achiziții publice.</w:t>
      </w:r>
    </w:p>
    <w:p w14:paraId="5F062B06" w14:textId="77777777" w:rsidR="00FA59F7" w:rsidRDefault="00FA59F7" w:rsidP="00FA59F7">
      <w:pPr>
        <w:spacing w:after="0" w:line="240" w:lineRule="auto"/>
        <w:jc w:val="both"/>
        <w:rPr>
          <w:rFonts w:ascii="Times New Roman" w:hAnsi="Times New Roman" w:cs="Times New Roman"/>
          <w:sz w:val="28"/>
          <w:szCs w:val="28"/>
          <w:lang w:val="it-IT"/>
        </w:rPr>
      </w:pPr>
      <w:r>
        <w:rPr>
          <w:rFonts w:ascii="Times New Roman" w:hAnsi="Times New Roman" w:cs="Times New Roman"/>
          <w:b/>
          <w:bCs/>
          <w:sz w:val="28"/>
          <w:szCs w:val="28"/>
          <w:lang w:val="it-IT"/>
        </w:rPr>
        <w:t xml:space="preserve">ART. 4    </w:t>
      </w:r>
      <w:r>
        <w:rPr>
          <w:rFonts w:ascii="Times New Roman" w:hAnsi="Times New Roman" w:cs="Times New Roman"/>
          <w:sz w:val="28"/>
          <w:szCs w:val="28"/>
          <w:lang w:val="it-IT"/>
        </w:rPr>
        <w:t>Secretarul Unității Administrativ-Teritoriale Comuna Bucov va asigura comunicarea prezentei Hotărâri autorităților și persoanelor interesate pentru ducerea la îndeplinire a prevederilor sale.</w:t>
      </w:r>
    </w:p>
    <w:p w14:paraId="0AAD75A7" w14:textId="77777777" w:rsidR="00FA59F7" w:rsidRDefault="00FA59F7" w:rsidP="00FA59F7">
      <w:pPr>
        <w:spacing w:after="0"/>
        <w:rPr>
          <w:rFonts w:ascii="Times New Roman" w:hAnsi="Times New Roman" w:cs="Times New Roman"/>
          <w:sz w:val="28"/>
          <w:szCs w:val="28"/>
          <w:lang w:val="it-IT"/>
        </w:rPr>
      </w:pPr>
      <w:r>
        <w:rPr>
          <w:rFonts w:ascii="Times New Roman" w:hAnsi="Times New Roman" w:cs="Times New Roman"/>
          <w:sz w:val="28"/>
          <w:szCs w:val="28"/>
          <w:lang w:val="it-IT"/>
        </w:rPr>
        <w:t xml:space="preserve">   </w:t>
      </w:r>
    </w:p>
    <w:p w14:paraId="3B872D6F" w14:textId="77777777" w:rsidR="00FA59F7" w:rsidRDefault="00FA59F7" w:rsidP="00FA59F7">
      <w:pPr>
        <w:spacing w:after="0"/>
        <w:rPr>
          <w:rFonts w:ascii="Times New Roman" w:hAnsi="Times New Roman" w:cs="Times New Roman"/>
          <w:sz w:val="28"/>
          <w:szCs w:val="28"/>
          <w:lang w:val="it-IT"/>
        </w:rPr>
      </w:pPr>
      <w:r>
        <w:rPr>
          <w:rFonts w:ascii="Times New Roman" w:hAnsi="Times New Roman" w:cs="Times New Roman"/>
          <w:sz w:val="28"/>
          <w:szCs w:val="28"/>
          <w:lang w:val="it-IT"/>
        </w:rPr>
        <w:t xml:space="preserve">     Președinte de ședință,                                             Contrasemnează,</w:t>
      </w:r>
    </w:p>
    <w:p w14:paraId="4BE6C3C8" w14:textId="77777777" w:rsidR="00FA59F7" w:rsidRDefault="00FA59F7" w:rsidP="00FA59F7">
      <w:pPr>
        <w:spacing w:after="0"/>
        <w:rPr>
          <w:rFonts w:ascii="Times New Roman" w:hAnsi="Times New Roman" w:cs="Times New Roman"/>
          <w:sz w:val="28"/>
          <w:szCs w:val="28"/>
          <w:lang w:val="it-IT"/>
        </w:rPr>
      </w:pPr>
      <w:r>
        <w:rPr>
          <w:rFonts w:ascii="Times New Roman" w:hAnsi="Times New Roman" w:cs="Times New Roman"/>
          <w:sz w:val="28"/>
          <w:szCs w:val="28"/>
          <w:lang w:val="it-IT"/>
        </w:rPr>
        <w:t xml:space="preserve">     Nicolescu Nicolae                                                 Secretar General,</w:t>
      </w:r>
    </w:p>
    <w:p w14:paraId="6EF19BEE" w14:textId="77777777" w:rsidR="00FA59F7" w:rsidRDefault="00FA59F7" w:rsidP="00FA59F7">
      <w:pPr>
        <w:spacing w:after="0"/>
        <w:rPr>
          <w:rFonts w:ascii="Times New Roman" w:hAnsi="Times New Roman" w:cs="Times New Roman"/>
          <w:sz w:val="28"/>
          <w:szCs w:val="28"/>
          <w:lang w:val="it-IT"/>
        </w:rPr>
      </w:pPr>
      <w:r>
        <w:rPr>
          <w:rFonts w:ascii="Times New Roman" w:hAnsi="Times New Roman" w:cs="Times New Roman"/>
          <w:sz w:val="28"/>
          <w:szCs w:val="28"/>
          <w:lang w:val="it-IT"/>
        </w:rPr>
        <w:t xml:space="preserve">                                                                                  Nae Florentina Cristina</w:t>
      </w:r>
    </w:p>
    <w:p w14:paraId="45F7F637" w14:textId="77777777" w:rsidR="00FA59F7" w:rsidRDefault="00FA59F7" w:rsidP="00FA59F7">
      <w:pPr>
        <w:rPr>
          <w:rFonts w:ascii="Times New Roman" w:hAnsi="Times New Roman" w:cs="Times New Roman"/>
          <w:sz w:val="28"/>
          <w:szCs w:val="28"/>
          <w:lang w:val="it-IT"/>
        </w:rPr>
      </w:pPr>
      <w:r>
        <w:rPr>
          <w:rFonts w:ascii="Times New Roman" w:hAnsi="Times New Roman" w:cs="Times New Roman"/>
          <w:sz w:val="28"/>
          <w:szCs w:val="28"/>
          <w:lang w:val="it-IT"/>
        </w:rPr>
        <w:t>Hotărârea a fost adoptată cu 17voturi ale consilierilor locali din 17 consilieri locali prezenți.</w:t>
      </w:r>
    </w:p>
    <w:p w14:paraId="54AD8674" w14:textId="77777777" w:rsidR="00FA59F7" w:rsidRDefault="00FA59F7" w:rsidP="00FA59F7">
      <w:pPr>
        <w:rPr>
          <w:rFonts w:ascii="Times New Roman" w:hAnsi="Times New Roman" w:cs="Times New Roman"/>
          <w:sz w:val="28"/>
          <w:szCs w:val="28"/>
          <w:lang w:val="it-IT"/>
        </w:rPr>
      </w:pPr>
    </w:p>
    <w:p w14:paraId="200BEE41" w14:textId="77777777" w:rsidR="00FA59F7" w:rsidRDefault="00FA59F7" w:rsidP="00FA59F7">
      <w:pPr>
        <w:rPr>
          <w:rFonts w:ascii="Times New Roman" w:hAnsi="Times New Roman" w:cs="Times New Roman"/>
          <w:sz w:val="28"/>
          <w:szCs w:val="28"/>
          <w:lang w:val="it-IT"/>
        </w:rPr>
      </w:pPr>
    </w:p>
    <w:p w14:paraId="04BFEC7D" w14:textId="77777777" w:rsidR="00FA59F7" w:rsidRDefault="00FA59F7" w:rsidP="00FA59F7">
      <w:pPr>
        <w:rPr>
          <w:rFonts w:ascii="Times New Roman" w:hAnsi="Times New Roman" w:cs="Times New Roman"/>
          <w:sz w:val="28"/>
          <w:szCs w:val="28"/>
          <w:lang w:val="it-IT"/>
        </w:rPr>
      </w:pPr>
    </w:p>
    <w:p w14:paraId="31FDD029"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AF"/>
    <w:rsid w:val="000E3BB3"/>
    <w:rsid w:val="001F730E"/>
    <w:rsid w:val="00232764"/>
    <w:rsid w:val="002614AF"/>
    <w:rsid w:val="00D719CB"/>
    <w:rsid w:val="00EB18A0"/>
    <w:rsid w:val="00FA59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557F3-5D17-463D-BB37-33DC6E2B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9F7"/>
    <w:pPr>
      <w:spacing w:line="276" w:lineRule="auto"/>
    </w:pPr>
    <w:rPr>
      <w:sz w:val="24"/>
      <w:szCs w:val="24"/>
      <w:lang w:val="en-GB"/>
    </w:rPr>
  </w:style>
  <w:style w:type="paragraph" w:styleId="Titlu1">
    <w:name w:val="heading 1"/>
    <w:basedOn w:val="Normal"/>
    <w:next w:val="Normal"/>
    <w:link w:val="Titlu1Caracter"/>
    <w:uiPriority w:val="9"/>
    <w:qFormat/>
    <w:rsid w:val="002614A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ro-RO"/>
    </w:rPr>
  </w:style>
  <w:style w:type="paragraph" w:styleId="Titlu2">
    <w:name w:val="heading 2"/>
    <w:basedOn w:val="Normal"/>
    <w:next w:val="Normal"/>
    <w:link w:val="Titlu2Caracter"/>
    <w:uiPriority w:val="9"/>
    <w:semiHidden/>
    <w:unhideWhenUsed/>
    <w:qFormat/>
    <w:rsid w:val="002614A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ro-RO"/>
    </w:rPr>
  </w:style>
  <w:style w:type="paragraph" w:styleId="Titlu3">
    <w:name w:val="heading 3"/>
    <w:basedOn w:val="Normal"/>
    <w:next w:val="Normal"/>
    <w:link w:val="Titlu3Caracter"/>
    <w:uiPriority w:val="9"/>
    <w:semiHidden/>
    <w:unhideWhenUsed/>
    <w:qFormat/>
    <w:rsid w:val="002614AF"/>
    <w:pPr>
      <w:keepNext/>
      <w:keepLines/>
      <w:spacing w:before="160" w:after="80" w:line="259" w:lineRule="auto"/>
      <w:outlineLvl w:val="2"/>
    </w:pPr>
    <w:rPr>
      <w:rFonts w:eastAsiaTheme="majorEastAsia" w:cstheme="majorBidi"/>
      <w:color w:val="2F5496" w:themeColor="accent1" w:themeShade="BF"/>
      <w:sz w:val="28"/>
      <w:szCs w:val="28"/>
      <w:lang w:val="ro-RO"/>
    </w:rPr>
  </w:style>
  <w:style w:type="paragraph" w:styleId="Titlu4">
    <w:name w:val="heading 4"/>
    <w:basedOn w:val="Normal"/>
    <w:next w:val="Normal"/>
    <w:link w:val="Titlu4Caracter"/>
    <w:uiPriority w:val="9"/>
    <w:semiHidden/>
    <w:unhideWhenUsed/>
    <w:qFormat/>
    <w:rsid w:val="002614AF"/>
    <w:pPr>
      <w:keepNext/>
      <w:keepLines/>
      <w:spacing w:before="80" w:after="40" w:line="259" w:lineRule="auto"/>
      <w:outlineLvl w:val="3"/>
    </w:pPr>
    <w:rPr>
      <w:rFonts w:eastAsiaTheme="majorEastAsia" w:cstheme="majorBidi"/>
      <w:i/>
      <w:iCs/>
      <w:color w:val="2F5496" w:themeColor="accent1" w:themeShade="BF"/>
      <w:sz w:val="22"/>
      <w:szCs w:val="22"/>
      <w:lang w:val="ro-RO"/>
    </w:rPr>
  </w:style>
  <w:style w:type="paragraph" w:styleId="Titlu5">
    <w:name w:val="heading 5"/>
    <w:basedOn w:val="Normal"/>
    <w:next w:val="Normal"/>
    <w:link w:val="Titlu5Caracter"/>
    <w:uiPriority w:val="9"/>
    <w:semiHidden/>
    <w:unhideWhenUsed/>
    <w:qFormat/>
    <w:rsid w:val="002614AF"/>
    <w:pPr>
      <w:keepNext/>
      <w:keepLines/>
      <w:spacing w:before="80" w:after="40" w:line="259" w:lineRule="auto"/>
      <w:outlineLvl w:val="4"/>
    </w:pPr>
    <w:rPr>
      <w:rFonts w:eastAsiaTheme="majorEastAsia" w:cstheme="majorBidi"/>
      <w:color w:val="2F5496" w:themeColor="accent1" w:themeShade="BF"/>
      <w:sz w:val="22"/>
      <w:szCs w:val="22"/>
      <w:lang w:val="ro-RO"/>
    </w:rPr>
  </w:style>
  <w:style w:type="paragraph" w:styleId="Titlu6">
    <w:name w:val="heading 6"/>
    <w:basedOn w:val="Normal"/>
    <w:next w:val="Normal"/>
    <w:link w:val="Titlu6Caracter"/>
    <w:uiPriority w:val="9"/>
    <w:semiHidden/>
    <w:unhideWhenUsed/>
    <w:qFormat/>
    <w:rsid w:val="002614AF"/>
    <w:pPr>
      <w:keepNext/>
      <w:keepLines/>
      <w:spacing w:before="40" w:after="0" w:line="259" w:lineRule="auto"/>
      <w:outlineLvl w:val="5"/>
    </w:pPr>
    <w:rPr>
      <w:rFonts w:eastAsiaTheme="majorEastAsia" w:cstheme="majorBidi"/>
      <w:i/>
      <w:iCs/>
      <w:color w:val="595959" w:themeColor="text1" w:themeTint="A6"/>
      <w:sz w:val="22"/>
      <w:szCs w:val="22"/>
      <w:lang w:val="ro-RO"/>
    </w:rPr>
  </w:style>
  <w:style w:type="paragraph" w:styleId="Titlu7">
    <w:name w:val="heading 7"/>
    <w:basedOn w:val="Normal"/>
    <w:next w:val="Normal"/>
    <w:link w:val="Titlu7Caracter"/>
    <w:uiPriority w:val="9"/>
    <w:semiHidden/>
    <w:unhideWhenUsed/>
    <w:qFormat/>
    <w:rsid w:val="002614AF"/>
    <w:pPr>
      <w:keepNext/>
      <w:keepLines/>
      <w:spacing w:before="40" w:after="0" w:line="259" w:lineRule="auto"/>
      <w:outlineLvl w:val="6"/>
    </w:pPr>
    <w:rPr>
      <w:rFonts w:eastAsiaTheme="majorEastAsia" w:cstheme="majorBidi"/>
      <w:color w:val="595959" w:themeColor="text1" w:themeTint="A6"/>
      <w:sz w:val="22"/>
      <w:szCs w:val="22"/>
      <w:lang w:val="ro-RO"/>
    </w:rPr>
  </w:style>
  <w:style w:type="paragraph" w:styleId="Titlu8">
    <w:name w:val="heading 8"/>
    <w:basedOn w:val="Normal"/>
    <w:next w:val="Normal"/>
    <w:link w:val="Titlu8Caracter"/>
    <w:uiPriority w:val="9"/>
    <w:semiHidden/>
    <w:unhideWhenUsed/>
    <w:qFormat/>
    <w:rsid w:val="002614AF"/>
    <w:pPr>
      <w:keepNext/>
      <w:keepLines/>
      <w:spacing w:after="0" w:line="259" w:lineRule="auto"/>
      <w:outlineLvl w:val="7"/>
    </w:pPr>
    <w:rPr>
      <w:rFonts w:eastAsiaTheme="majorEastAsia" w:cstheme="majorBidi"/>
      <w:i/>
      <w:iCs/>
      <w:color w:val="272727" w:themeColor="text1" w:themeTint="D8"/>
      <w:sz w:val="22"/>
      <w:szCs w:val="22"/>
      <w:lang w:val="ro-RO"/>
    </w:rPr>
  </w:style>
  <w:style w:type="paragraph" w:styleId="Titlu9">
    <w:name w:val="heading 9"/>
    <w:basedOn w:val="Normal"/>
    <w:next w:val="Normal"/>
    <w:link w:val="Titlu9Caracter"/>
    <w:uiPriority w:val="9"/>
    <w:semiHidden/>
    <w:unhideWhenUsed/>
    <w:qFormat/>
    <w:rsid w:val="002614AF"/>
    <w:pPr>
      <w:keepNext/>
      <w:keepLines/>
      <w:spacing w:after="0" w:line="259" w:lineRule="auto"/>
      <w:outlineLvl w:val="8"/>
    </w:pPr>
    <w:rPr>
      <w:rFonts w:eastAsiaTheme="majorEastAsia" w:cstheme="majorBidi"/>
      <w:color w:val="272727" w:themeColor="text1" w:themeTint="D8"/>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614A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614A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614A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614A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614A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614A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14A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14A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14AF"/>
    <w:rPr>
      <w:rFonts w:eastAsiaTheme="majorEastAsia" w:cstheme="majorBidi"/>
      <w:color w:val="272727" w:themeColor="text1" w:themeTint="D8"/>
    </w:rPr>
  </w:style>
  <w:style w:type="paragraph" w:styleId="Titlu">
    <w:name w:val="Title"/>
    <w:basedOn w:val="Normal"/>
    <w:next w:val="Normal"/>
    <w:link w:val="TitluCaracter"/>
    <w:uiPriority w:val="10"/>
    <w:qFormat/>
    <w:rsid w:val="002614AF"/>
    <w:pPr>
      <w:spacing w:after="80" w:line="240" w:lineRule="auto"/>
      <w:contextualSpacing/>
    </w:pPr>
    <w:rPr>
      <w:rFonts w:asciiTheme="majorHAnsi" w:eastAsiaTheme="majorEastAsia" w:hAnsiTheme="majorHAnsi" w:cstheme="majorBidi"/>
      <w:spacing w:val="-10"/>
      <w:kern w:val="28"/>
      <w:sz w:val="56"/>
      <w:szCs w:val="56"/>
      <w:lang w:val="ro-RO"/>
    </w:rPr>
  </w:style>
  <w:style w:type="character" w:customStyle="1" w:styleId="TitluCaracter">
    <w:name w:val="Titlu Caracter"/>
    <w:basedOn w:val="Fontdeparagrafimplicit"/>
    <w:link w:val="Titlu"/>
    <w:uiPriority w:val="10"/>
    <w:rsid w:val="002614A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14AF"/>
    <w:pPr>
      <w:numPr>
        <w:ilvl w:val="1"/>
      </w:numPr>
      <w:spacing w:line="259" w:lineRule="auto"/>
    </w:pPr>
    <w:rPr>
      <w:rFonts w:eastAsiaTheme="majorEastAsia" w:cstheme="majorBidi"/>
      <w:color w:val="595959" w:themeColor="text1" w:themeTint="A6"/>
      <w:spacing w:val="15"/>
      <w:sz w:val="28"/>
      <w:szCs w:val="28"/>
      <w:lang w:val="ro-RO"/>
    </w:rPr>
  </w:style>
  <w:style w:type="character" w:customStyle="1" w:styleId="SubtitluCaracter">
    <w:name w:val="Subtitlu Caracter"/>
    <w:basedOn w:val="Fontdeparagrafimplicit"/>
    <w:link w:val="Subtitlu"/>
    <w:uiPriority w:val="11"/>
    <w:rsid w:val="002614A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14AF"/>
    <w:pPr>
      <w:spacing w:before="160" w:line="259" w:lineRule="auto"/>
      <w:jc w:val="center"/>
    </w:pPr>
    <w:rPr>
      <w:i/>
      <w:iCs/>
      <w:color w:val="404040" w:themeColor="text1" w:themeTint="BF"/>
      <w:sz w:val="22"/>
      <w:szCs w:val="22"/>
      <w:lang w:val="ro-RO"/>
    </w:rPr>
  </w:style>
  <w:style w:type="character" w:customStyle="1" w:styleId="CitatCaracter">
    <w:name w:val="Citat Caracter"/>
    <w:basedOn w:val="Fontdeparagrafimplicit"/>
    <w:link w:val="Citat"/>
    <w:uiPriority w:val="29"/>
    <w:rsid w:val="002614AF"/>
    <w:rPr>
      <w:i/>
      <w:iCs/>
      <w:color w:val="404040" w:themeColor="text1" w:themeTint="BF"/>
    </w:rPr>
  </w:style>
  <w:style w:type="paragraph" w:styleId="Listparagraf">
    <w:name w:val="List Paragraph"/>
    <w:basedOn w:val="Normal"/>
    <w:uiPriority w:val="34"/>
    <w:qFormat/>
    <w:rsid w:val="002614AF"/>
    <w:pPr>
      <w:spacing w:line="259" w:lineRule="auto"/>
      <w:ind w:left="720"/>
      <w:contextualSpacing/>
    </w:pPr>
    <w:rPr>
      <w:sz w:val="22"/>
      <w:szCs w:val="22"/>
      <w:lang w:val="ro-RO"/>
    </w:rPr>
  </w:style>
  <w:style w:type="character" w:styleId="Accentuareintens">
    <w:name w:val="Intense Emphasis"/>
    <w:basedOn w:val="Fontdeparagrafimplicit"/>
    <w:uiPriority w:val="21"/>
    <w:qFormat/>
    <w:rsid w:val="002614AF"/>
    <w:rPr>
      <w:i/>
      <w:iCs/>
      <w:color w:val="2F5496" w:themeColor="accent1" w:themeShade="BF"/>
    </w:rPr>
  </w:style>
  <w:style w:type="paragraph" w:styleId="Citatintens">
    <w:name w:val="Intense Quote"/>
    <w:basedOn w:val="Normal"/>
    <w:next w:val="Normal"/>
    <w:link w:val="CitatintensCaracter"/>
    <w:uiPriority w:val="30"/>
    <w:qFormat/>
    <w:rsid w:val="002614A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lang w:val="ro-RO"/>
    </w:rPr>
  </w:style>
  <w:style w:type="character" w:customStyle="1" w:styleId="CitatintensCaracter">
    <w:name w:val="Citat intens Caracter"/>
    <w:basedOn w:val="Fontdeparagrafimplicit"/>
    <w:link w:val="Citatintens"/>
    <w:uiPriority w:val="30"/>
    <w:rsid w:val="002614AF"/>
    <w:rPr>
      <w:i/>
      <w:iCs/>
      <w:color w:val="2F5496" w:themeColor="accent1" w:themeShade="BF"/>
    </w:rPr>
  </w:style>
  <w:style w:type="character" w:styleId="Referireintens">
    <w:name w:val="Intense Reference"/>
    <w:basedOn w:val="Fontdeparagrafimplicit"/>
    <w:uiPriority w:val="32"/>
    <w:qFormat/>
    <w:rsid w:val="002614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3339</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2026-06-09T10:58:00Z</dcterms:created>
  <dcterms:modified xsi:type="dcterms:W3CDTF">2026-06-09T10:59:00Z</dcterms:modified>
</cp:coreProperties>
</file>